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hile the district only has one building, many stakeholders play a role in our budget development process.  While the business administrator organizes much of the budget development process, the budget is lead by the board of education and begins with  a review of staffing needs, debt service obligations and benefits projections at their December meeting.  This process continues into January when the support services budget is presented. Revenues are reviewed in February and the overall instructional budget is presented in March.  Prior to the March presentation much time by administrators and teachers reviewing student needs.  Student needs are discussed by Professional Learning Community leaders.  Our leaders include two teachers representing PK-2, two representing 3-6 and two representing 7-12.  Special area teachers are represented and included in the PK-2 and 3-6 grad PLCs to provide student need feedback.  As previously mentioned, the district has one building so there is no formula needed to allocate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