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official leads the budget development process. Budget request forms are provided to employees (teachers, staff) in late November. The forms are filled out and provided to their department head (Principals, Director of PPS, Athletics, Technology and Director of Facilities). Department heads review their requests and provides their budget to the business official by January 15. Funds are not allocated using a formula. A request for an increase in funds needs to be substantiated by some type of proof such as an increase in enrollment. Each department head is responsible for their student and building needs. For example, the elementary principal is responsible for K-6 and the Director of PPS is responsible for students such as students with disabilities and English language learners. The business official and the Superintendent meet with each department head to review their budget. By February 15, a draft of the budget is provided to the Board of Education. Several budget workshops are held with the Board from January to May and provided with detailed support for the various components of the budget. The Board approves the budget in April and the budget is voted on by the taxpayers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