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Assistant Superintendent for Business and Technology lead the budget process. First the required annual increases (salary, benefits and contractual increases) are estimated. The Superintendent and Assistant Superintendent then meet with building principals, director of pupil personnel and Superintendent of Buildings &amp; Grounds to review the upcoming needs of the students as well as the property. Building Principals will have already met and have continuous meetings with the staff on the needs that they see for the upcoming year. From there the budget in continuously built upon and re structured as needed while the revenue portion comes in from the state and federal officials. The Board of Education is updated on the ongoing process at each board meeting. This process starts between November and December of the preceding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