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Business Manager leads the budget development process with input from each building principal and department managers.  Needs of students are translated into a budget via the budget development of each school along with the CSE chair for special education needs.  Budget process begins in November and is completed in stages by department and school.  Budget drafts are presented to the BOE and the BOE accepts the budget presented.  The District does not utilize formulas to allocate funds to individual schools.  Budgets are developed based upon the needs of each school and department.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