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process is led by the Assistant Superintendent for Business and Operations and the Superintendent of Schools.  The budget process is ongoing throughout the year, but in November all Building Administrators and Directors begin reviewing their needs for the following year.  The Building Principals meet within their buildings with Department Chairpersons and Guidance Counselors to determine the needs of the students and the programs and curriculum they plan to use.  The Special Education Administrator assesses the needs of Students with Disabilities and reviews IEPs for needs and programs for the following year.  After they have gathered this data, they meet with the Assistant Superintendent and Superintendent in December/January to review their staffing and program needs., along with the costs for each.  The Facilities, Transportation and Foods Service Directors do the same. In January, Board of Education presentations begin regarding the budget which continue for the February and March meetings.  The budget, programs, and staffing needs are reviewed and adjusted throughout  the year.</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We only have one school for each grad level (Elementary, Junior High, and High) so there should not be anything unique.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