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Business Manager are co-leads in the budget development process.  The Superintendent will meet with the Building Principal (we only have one), the CSE chair, and the teaching staff to discuss the needs of the students so we know what to include in the budget.  That could mean staff increases or decreases based on enrollment at the various grade levels, student needs for in and out of district placements, changes in curriculum, etc.  While we are always thinking about the budget for the following year it more formally starts the end of November or beginning of December and will typically run into mid March or early April.  Typically the budget is approved at the mid March Board meeting but sometimes will be approved in the mid April Board meeting.  There are many staff that have involvement in the budget.  Some are very involved throughout the process while others provide what the expected needs are for the following year.  Staff members include the Superintendent, the business manager, the principal, the building &amp; grounds &amp; transportation director, the CSE chair, and some teaching staff.  The Board of Education reviews the budget line by line once they are given a draft budget and compares it to historical spending taking into account one time expenditures in the past or for the future budget that is being developed.  They ask a lot of questions, will make changes to increase or decrease lines in the budget, and will decide whether to override the tax cap or not, and approve the tax levy.  The Buildings &amp; Grounds &amp; Transportation Director will represent the needs of the school buildings.  We have a bus garage and one school building for K-12.  There is no formula that is used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do run an in-house ABA program for three to five students in Elementary.  They all have a 1:1 Teaching Assistant.  Therefore, our costs in account 2250 might be higher than other districts that do not run this type of program.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