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Asst. Superintendent for Business begins the budget process around November and sends a memo toa ll administrators to review the current year budget and project off of that for the next school year.  Principals will meet with the Director of Curriculum and each other to develop the instructional plans for the next year and compare those plans to the BOE goals that are set.  The Asst. Superintendent for Special Education will review all students needs and IEP's to determine the budget for the next school year.  Both Asst. Superintendents work together to develop the tuition costs and related services costs for all SWD.  Once the Administrations develops the plan for the school year it is presented to the Superintendent for review and then to the Board of Education at public board meetings.  There are 6 budget workshops held throughout the budget cycle which allow for community input/questions on the budget plan for the following school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provides a tuition program for our students with disabilities and accepts tuition students into the program from outside districts.  Given this we tend to see higher numbers in the area of special education depending on the enrollment in the programs and classrooms.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