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leads the budget development process with assistance from the Business Manager.    The needs of the students are communicated by staff and administration throughout the budget process and these needs are presented to the Board of Education during the process along with the associated costs.   The budget development process begins in late October and goes through early April.    B) Principals and staff are all involved through budget meetings at each grade level and department to express their needs.   The school board makes decisions on programs to include and exclude based on the information presented and the financial impact.    Our district is one building - PreK-12 building.  C) There is no formula used to allocated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Junior/Senior High School is higher per pupil than the Elementary.   The costs associated with athletics and extracurricular activities/stipends is assigned to the high school as the elementary school does not participate in these activities.   Also, being a small school, some of the electives offered in the high school can have small class sizes (4 to 6 participants) as compared to the average class size in the elementary (14 to 16 participants).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