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a collaborative effort involving the administrative team and department supervisors. The largest portion of the District’s budget per building is staffing – instructional, administrative, support, and various services. Staffing needs are based on the student population in each building and the needs of those students including but not limited to academic, learning, physical, social and emotional.  The administrative team discusses with their staff, any program needs or changes that could have a financial impact on the district. Part of this discussion is classroom or building supplies, materials and/or equipment needs that will support the mission and vision of the district. This process begins during the late fall. By the end of the fall semester, the district has gathered preliminary costs for health insurance, contractual obligations and BOCES services. Early in the spring semester the first of several budget drafts are presented to the Board of Education for their review. As final costs for health insurance, debt service, retirement and program needs are determined, monthly budget drafts are updated keeping State Aid and the tax levy limit in mind; and again, presented to the Board of Education. The final draft of the budget is approved at the end of March.</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