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Superintendent and Business Administrator lead budget development with guidance from the board of education.  Each building principal meets with department chairs to discuss the needs of children and project those expenses.  The process takes about 4 months.  Presentations is made at each board meeting from January to April.  We calculated as a modified zero based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have had a lot of retirements in the last few years.  This has helped the district stabilize the tax levy.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