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Business Executive leads the budget development process.  Enrollment is looked at, meetings with building principals and director of Special Education are done.  The process begins in November, and the BOE approves the budget for vote in April.  The School Business Executive leads the budget, special education is a big driver on spend, so a meeting is held with that department, BOCES amounts are a collaboration with the Superintendent and building principals.  Debt Services schedules are looked at, a presentation to the Board of Education happens every month November - April regarding each area of budget.  Contracts for salaries are taken into consideration.  ESSA Grants and IDEA grants are discussed with their respective administrator.  No formula is used for individual schools.  We discuss the students needs at each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