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November and then those amounts are submitted to the district office for review in December.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Longevity of teachers and support staff dictate higher salaries and benefit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