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will lead the charge annually to assess the District’s instructional programs.  This is accomplished by reviewing programs, assessment data and meeting with the building level principals. The superintendent works closely with the business official to review funding options and cost of programs currently in place and programs that may be a need.  Board members and instructional staff sit on various committees such as the audit committee, professional development committee, technology committee and district strategic planning committee that plan an integral part of the budget process.  These committees review and update district plans that are all tied to the goals of the board of education.   The budget process is a continuous process as one year ends and another begins. The district plans include timelines and funding sources so the district can look out several years and plan accordingly.  The district does not utilize a formula to allocate funds to specific buildings, funding is based on student need, administrative recommendations and informative data points.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provided a UPK for over 20 years.  In the past 5 years the district expanded pre-k services and moved one half day program to two half day programs and then eventually both transitioned to full day, servicing (36) four-year old students .  In light of the COVID pandemic the district made the decision that it was unable to operate the program and cover all the costs with the grant allocation provided.  The district fully intends to begin operations again in the 2021-2022 school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