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lead by the Assistant Superintendent for Business.  We have discussions at all levels to discuss budgetary needs of the District.  Budgets are generally based on a rollover budget but are adjusted up or down depending upon funding and/or revenue in any particular year.  Principals and Department heads are involved in the budget process as we meet each individually to discuss their building or department's needs.  The District has a Budget Advisory Committee that meets several times during the budget process.  We also have approximately 6 or 7 public budget meetings.  The budget process is a year round process, analyzing and collecting data but the formal meetings begins in December/January and continue up until the board of education adopts the budget.  There is no specific formula but generally school budgets are based on enrollment.  Since revenues are scarce, these budgetary figures do not see yearly fluctuation in the amount budgeted.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should not be any extreme differences regarding location averages.  The secondary school is probably slightly more because of the the age level and cost of educating older children is greater.  Also, there is a significant difference is teacher cost depending upon their years in the District.  A new teacher Salary can be less than half of our most senor teacher.  This can have an impact on costs per student at any particular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