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Business Manager and Superintendent. With only two buildings, we are able to translate the needs of our students. We are able to hear from our community on their needs. The budget development process begins in the beginning of the year and lasts up until the budget vote in May. The district employees involved in the budget development process are Business Manager, Superintendent, building principals, Director of Student Services, Director of Facilities, Director of Transportation and veteran teachers. The role of the school board is there is a finance community that the Superintendent keeps a line of communication open around the budget season.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