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year, building principals and department directors review their projected staffing needs with central administration. This determines the staffing levels of our buildings, and drives most of our costs, in the form of salary and benefits. Staffing (and the associated budgeted amounts) at our schools is based on enrollment and student needs, and may increase or decrease from year to year accordingly. New educational programs, retirements, transfers and other variables also have an impact on staffing levels and costs for each school. Existing programs are also reviewed for effectiveness. Consideration is given to all of these factors as well as the goals and objectives of the district in determining the staffing that will be included in the proposed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Elementary school SWD mainly attend Arrowhead and Setauket elementary schools, causing those schools' funding per pupil to be significantly higher than the other three elementary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