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approach is based on building needs. The district is organized by the Princeton plan. Discretionary spending which is allocated by building is based on enrollment and need. We begin with the prior year allocation as the baseline for budget development. Variables we consider are building enrollment,class sizes, special education and english language learner populations. Any new initiatives or programs are evaluated by our curriculum department and allocated to each building in alignment with building and district level goals for the academic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