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a cooperative effort between the Business Manager, Superintendent, Principal &amp; Department Heads and Board of Education. Budget request forms are completed and reviewed and incorporated into the preliminary budget which is then reviewed and modified and finally approved by the Board of Education prior to the public vote. Various public meetings are held with the Community to discuss the budget and receive their input. Student needs are the forefront of the considerations for the budget. Determining student needs is the basis for all budgetary decisions, from how many teachers are needed to the special services that are needed through BOCES, to materials and supplies required, to technology needs, to building needs, etc. The budgetary process begins in January and generally ends in May with the public vote. There is only one school within the Ripley Central School District therefore  allocations among schools are not necessary.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has only one school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has one school building that houses Pre-K through 6 students. Students grades 7 - 12 are tuitioned to the Chautauqua Lake Central School District.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