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are two school buildings PK-6 and 7-12 on the same property literally 300 feet apart.  The SUPERintendent leads the budget development process in this small school district, with input from building leaders and facilities/transportation directors.  The budget is compared to previous years allocations.  The process initiates in January and completes with the board of education approval to take the budget to the voters.  Student needs are communicated primarily through 12 department chairpersons who collect data from their departments.  The district does not utilize a formula for allocation.  The school board has a budget committee that meets several times with district administration to provide community input.  Public discussion is held over the curse of several board of education meetings to ensure transparency.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budget is based on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