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board,  business manager and principal participate in a year long cyclical budget development process.  Board and district goals, based on student and assessment data and achievement  needs drive budget development. It is collaborative effort as a single building district, thus no formula is required.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See above, we have only one K-8 building with just over 300 students, and pay tuition and transportation costs for high school choice.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a transient population including a high number of rental properties, and the largest homeless shelter in the county.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