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Director of Finance and Operations. Each department leader(Facilities, Food Service, Transportation) and building principal submit their budgets for their needs for the following year during the months of December and January. The district aligns the budget with the district's mission and vision. A formula is not generally used except for obvious expenditures such contract percentage increases and benefit increases. Supplies and equipment are based on need and if there is enough money wants are prioritized. Student needs are always at the forefront of  budget for contract services, equipment, transportation, supplies, and staff to provide the needs. The budget process starts in November with an established calendar for department and building input. A series of workshops are held starting in late January or early February with the board to go over the budget. The board approves the budget before going out for voter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Jr/Sr High have all the athletic costs for sports programs, Athletic Director, and coaches. The equipment and supplies tend to be a higher cost for the Jr/Sr high as well because of Technology, Art, Music, and science lab costs. The Occupational Ed program for BOCES is all tied to the Jr/Sr high. These costs are not needed at the elementary creating a higher cost per pupil at the Jr/Sr High. In a small district, the additional high cost programs really skew the cost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