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of Schools and the Business Administrator lead the budget development process. The needs of the students are derived from building principals discussion with teachers. At the elementary school the principal has those discussions at grade level, but also includes special areas such as physical education, art, and music. In the junior/senior high school the principal has those discussions with subject level teachers (i.e.- math department, science, social studies, english, guidance, etc.).  The budget development process begins in mid-November and ends with the adoption of the budget by the Board of Education on or about April 1.  District employees involved in the budget development process include grade level and subject level teachers, 2 building principals, the director of instruction, the director of special education/CSE chair, the directors of transportation, food service, and facilities, the business administrator, and superintendent.  The role of the school board is represented by 3 members who sit on the district's budget committee. This committee is comprised of 3 BOE members and district administration.  Other school board members are updated on the progress of the budget committee throughout the budget development process and have the ability to ask questions and provide input when briefed.  The building principals represent the needs of the individual buildings throughout the budget development process.  The district does not employ any formulaic methodology to fund individual schools.  Funds are allocated based on where the greatest needs are and how those needs can be met most efficiently.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