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Budgeting is done all year but in November, the Superintendent and Treasurer officially start the new budget process with revenues and fund balance. Department Heads sit with the Superintendent and Treasurer and go over their budget looking at the previous years numbers. In December, teacher requisition packets go out, with a specific spending amount, for material and supplies, textbooks, and software . They are due to their prospective Principals by the end of January. In February, the Board of Education starts with 1 of 4 budget meetings including public involvement. Here, Principals are asked about student needs especially special education and those involving transportation. Hartford has a 10 year plan for new buses so students are transported as safe as possible. Faculty and staffing levels are reviewed making certain students are getting the highest level of education. The tax cap is then considered along with the Governors output reports. After each budget meeting, the Superintendent, Administrators, and Treasurer tweek the budget always keeping in mind why we are here...the students. The budget is usually set at the April Board meeting for the May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Hartford has 2 BEDs codes but are actually one building. Being a small rural school makes it difficult to divide among Elementary and Secondary students.We strive to use it's budget and Federal Funding monies not equally between Elementary and Secondary, rather, where it is needed most. It just so happens this year Elementary has more special needs students than Secondary.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send the majority of our special needs students to BOCES programs but we also have a few in programs at other area schools and one student attending the Charlton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