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From November through December of each budget development year, we request budget input from our Budget Supervisors which includes building-level administration.  The staffing needs are identified by Central Office Administrators based on programmatic requirements, student instructional needs/desires, input from Coordinators and Directors, student enrollment and any other State or Federal mandates.  We also look at trending in actual budget expenditures over a period of approximately five prior years to identify what a future budget need would reasonably be.  Throughout the budget development process, the Board of Education actively engages the community in a series of budget workshops to ensure public input is also garnered.  Both of the District's high schools offer comparable programs with the same set of expectations of staff and students.  Both of the District's middle schools offer comparable programs with the same expectations of staff and students.  All five of the District's elementary schools offer comparable programs with the same set of expectations of staff and students.  If a particular building is hosting a specialized District-wide program for a certain sub-set of students (i.e. an intensive program class for special education students), the "host" building will be selected based on physical facility capacity for the class, student enrollment, and staffing requirements/services which may already exist at the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lease see above regarding specialized District-wide programs which may be housed at an individual building due to a variety of reason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