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Greene CSD uses a zero-based budget approach to funding.   Each year the Administration Team meets with the Superintendent, the Business Manager and the BOE Budget Committee to define program requirements &amp; goals and the funding necessary to achieve these objectives.  In conjunction with this assessment the BOE sets specific academic goals &amp; objectives (ie. literacy improvement)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and the overall appropriation budget becomes clearer.  During February to March, the BOE Budget Committee and the Administration Team continues to review both draft revenue &amp; appropriation budgets, available reserves, tax cap calculations, prioritizes new initiatives and sets budget parameters and resources based on estimated projected state funding.   GCSD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   I also think you will notice slightly larger funding in the lower grades; the belief is these students critical path to success is in the early informative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 noted above, we do not have budget limitations on our schools.    I think you will notice slightly larger funding in the lower grades (K-2)  the belief is these students critical path to success is in the early informative years.   The High School (9-12) also sees higher spending due to the many programs necessary to prepare these students for college &amp; careers. Spending levels per pupil in the various schools may also fluctuate based on class sizes moving in and out of buildings.  Staffing levels have stayed relatively stable in each building over the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the first time working through this process using Forecast 5 Analytics.  
</w:t>
      </w:r>
    </w:p>
    <w:p>
      <w:pPr>
        <w:ind w:left="720"/>
      </w:pPr>
      <w:r>
        <w:rPr>
          <w:rFonts w:ascii="Garamond" w:hAnsi="Garamond"/>
        </w:rPr>
        <w:t>The timing falls for this report falls in a timeframe where districts are extremely busy with the beginning of school start-up and other operational filings (ST-3, audits).  Also, we are using current year budget data, and it would be helpful if we could use ST-3 budget data; however this is not loaded at this time to take advantage of this resource.  Moving this filing date to October 31 would be very helpful.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