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was lead by the Superintendent and Business Official.  The needs of students are translated into a budget by assessing with stakeholders - primarily teachers and pupil support searches, along with parents and BOCES personnel - and then implementing the solution to the needs in the most fiscally responsible manner.  The budget development process generally begins in December and lasts through April.  This process involves departmental leads along with administrative staff.  Through the finance committee and, ultimately, the school board, guidance is offered as to where spending (along with cuts) should be focused.  Given that our district is a single school buildings (and there are no other sites), the representation is from the Building Principal and managerial staff.  No, the school does not use a formula to allocate funds to individual schools because there is only one school across the entire district - PK-12.</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we only have one school in the entire district - PK-12.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For the purpose of what the Transparency Reporting is meant to (or we believe is meant to) achieve, nothing is anomalous in nature.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