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funding for contractual services, textbooks, supplies and materials are allocated to the schools on a per pupil basis using current enrollment.  Allocation for Art, Music, and Athletics are also allocated on a per pupil basis, using current enrollment.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five year prior actual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significant.  From year to year there may be a change of the number of self-contained or inclusion classrooms in one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