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school business official with the help of department heads, building principals and the superintendent. The needs of the students are translated into the budget based on the enrollment numbers within each building as well as taking in to account individualized needs that may require a larger allocation. The budget development process begins in November and December and lasts until the budget is voted on and approved in May of the following year. District employees that are involved in the budget development process are the business official, superintendent, principals, department heads, and board of education members. The role of the school board is to review the proposed budget, which is presented to them at three different board meetings, and provide feedback or suggestions that could be included in the proposed budget. They are then required to approve the budget before it goes out to public vote. The individual building and or school sites are represented by their respective building leaders/principals and well as the department leaders located within each building. The district does not use a formula, beyond building enrollment,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is no per pupil spending at the locations that are significantly higher/lower than the district average caused by anything unique.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 items that the district feels are anomalous in nature and require additional description.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