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Central Administration and Board of Education. All stakeholders are included in budget requests and needs by department and buildings. Budget needs are evaluated by student progress, safety, academic goals, and student/staff needs. The budget process begins around November of each year and ends when the budget is approved in May. Building Administrators meet with their teaching and support staff each year to review upcoming needs and review how those needs align with the district goals. From there, the stakeholder information is reviewed against the financial resources. there is no formula used but rather a needs based approach. As information is compiled from the administration and teaching staff, the Board is informed through weekly budget meetings and discussed in public session.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With the proximity of the schools being so close, we share some staff between buildings where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