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starts in November with the business administrator presenting the budget calendar to the board of education for approval.  There is a budget committee consisting of three board members, superintendent, business administrator, building principals, director of special education, and supervisors of transportation and buildings and grounds.  The committee holds open meetings from January - April,  Building principals work with their grade level and department chairs to determine the needs of students for the following year based upon the mission and goals of the district.  
</w:t>
      </w:r>
    </w:p>
    <w:p>
      <w:pPr>
        <w:ind w:left="720"/>
      </w:pPr>
      <w:r>
        <w:rPr>
          <w:rFonts w:ascii="Garamond" w:hAnsi="Garamond"/>
        </w:rPr>
        <w:t>
</w:t>
      </w:r>
    </w:p>
    <w:p>
      <w:pPr>
        <w:ind w:left="720"/>
      </w:pPr>
      <w:r>
        <w:rPr>
          <w:rFonts w:ascii="Garamond" w:hAnsi="Garamond"/>
        </w:rPr>
        <w:t>Budget presentations are held at board meetings and faculty meeting for public comment.  
</w:t>
      </w:r>
    </w:p>
    <w:p>
      <w:pPr>
        <w:ind w:left="720"/>
      </w:pPr>
      <w:r>
        <w:rPr>
          <w:rFonts w:ascii="Garamond" w:hAnsi="Garamond"/>
        </w:rPr>
        <w:t>
</w:t>
      </w:r>
    </w:p>
    <w:p>
      <w:pPr>
        <w:ind w:left="720"/>
      </w:pPr>
      <w:r>
        <w:rPr>
          <w:rFonts w:ascii="Garamond" w:hAnsi="Garamond"/>
        </w:rPr>
        <w:t>The district does not use a specific formula for allocating funds to individual schools except funds for textbooks, software, and library books which are allocated based on enrollment of students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