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Superintendent with the assistance of the school business manager.  All department heads provide input on their various budgets.  The budget process begins in December and ends in April.  The board is presented with preliminary budgets over several public workshop sessions.  The District has only one K-12 facility.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minimal reserves.  Due to stagnant state aid, depleted undesignated fund balance and rising costs, the District overrode the tax cap in 2019-2020</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