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Assistant Superintendent for Business and Operations and the Superintendent of Schools.  The budget process is ongoing throughout the year, but in November all Building Administrators and Directors begin reviewing their needs for the following year.  The Building Principals meet within their buildings with Department Chairpersons and Guidance Counselors to determine the needs of the students and the programs and curriculum they plan to use.  The Special Education Administrator assesses the needs of Students with Disabilities and reviews IEPs for needs and programs for the following year.  After they have gathered this data, they meet with the Assistant Superintendent and Superintendent in December/January to review their staffing and program needs, along with the costs for each. The Facilities, Transportation, and Food Service Directors do the same.  In January, Board of  Education presentations begin regarding the budget which continue for the February and March meetings.  The budget, programs, and staffing needs are reviewed and adjusted throughout the months of February and March to determine a final budget number.  Any changes are communicated with the Board during monthly presentations.  The final budget is presented to the Board in April.  Most items are budgeted by building, but for district-wide costs, they are allocated by student population in each grade.  The formula has no weighting.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only one school for each grade level (Elementary, Middle, High) so there should not be anything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