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School Business Administrator and the Superintendent of Schools.  The budget development begins in October/November and ends with the Board of Education adopting a budget in April that will be voted on by the eligible voters of the District in May.  Budget development is a collaborative project with each administrator developing their portion of the budget.  In doing so, principals will consult with instructional staff as necessary to best address classroom and programmatic needs.  At Board of Education meetings, various portions of the budget are presented to the Board.  School Board members provide feedback and questions during these presentations.  The district does not utilize a formula to allocate funds to individual schools.  Instead, funding amounts are allocated based on the specific needs of each school or department as communicated by the building principal during the budget development process.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It is common for High School spending to exceed Elementary and Middle School spending due to the number of electives provided at the high school level, as well as BOCES costs for students who attend out of district programs, such as CTE.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