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Assistant Superintendent for Business Services leads the budget development process.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CCCSD budget process reviews each building's needs annually and distributes resources accordingly based on students' needs and class sizes.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Budget development begins in November and lasts for seven months.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Administrators, instructional leaders, and department heads are involved in the budget development process.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oversees the general direction of budget development and is responsible for presenting a budget to the community for their consideration.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Building principals represent the needs of individual buildings and/or school sites.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only budgetary items that are determined formulaically are supplies and equipment which are allocated based on student enrollment in each building.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No, the formula used to allocate supply and equipment funds to schools does not use specific weighting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