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has not changed for the District. The same methodology and approach is still in effect, namely, funding allocations are based on number of students and needs of each building. It is an interactive process between Central Office Administrators, Building Level Administrators, Staff, the Board of Education and the Community. This annual process includes a review of each building's needs and distributes resources accordingly based on student needs and class sizes. Our curriculum and programs in each of our schools are aligned and balanced so students graduate with the skills needed to succeed in college or the workplace. Each Principal advocates for their own respective building, which allows the District to maintain a consistent balance in each of our schools that provides students with a viable educational program. The only budgetary items that are determined by a formula are supplies and equipment which are allocated based on student enrollment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