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budget development process is led by the Superintendent and Business Official.  Budget development starts in December and continues into the Spring.  Meetings with the Board Budget Committee start in January.  The district is one Pre-K to 12 building with separate sections of the building being designated as the Elementary School and Middle/High School.  Resources are allocated by building based on student needs.  For example the district has one ELL teacher.  Her time is allocated based on the number of ELL students in each building and the specific student needs.  b. The district involves many district staff in the budget development process.  Instructional staff is asked to contact their building principal to let them know of their specific needs for the next school year.  Building principals, Director of Special Education, Director of Technology, Director of Transportation, Instructional Coaches, and Head of Buildings and Grounds all meet individually with the Business Official and Superintendent to let them know what their department/building needs are for the upcoming year.  The budget is built based on those needs.  The Business Official and Superintendent meet with the Board Budget Committee to refine the budget and address needs of the district as a whole.  c.  The district does not use a formula to allocated funds to individual schools.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district has one elementary school and one middle/high school that are all housed in one building.  The buildings are staffed based on student enrollment.</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