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School funding levels are determined by the Board of Education during the budget development process which runs from November 1 through March 31 each year.  They work in consultation with the Superintendent of Schools who works collaboratively with all Building Level Administrators and District Level Administrators to define the needs of our students.  Student needs are quantified based on the programming that is deemed appropriate for each student/group/class.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Schools with a higher concentration of students with disabilities and/or students needing ELL services tend to require more resources/funding.</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