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Staff costs are allocated where the staff member is located. District wide staffing costs are not budgeted at the building level.
</w:t>
      </w:r>
    </w:p>
    <w:p>
      <w:pPr>
        <w:ind w:left="720"/>
      </w:pPr>
      <w:r>
        <w:rPr>
          <w:rFonts w:ascii="Garamond" w:hAnsi="Garamond"/>
        </w:rPr>
        <w:t>
</w:t>
      </w:r>
    </w:p>
    <w:p>
      <w:pPr>
        <w:ind w:left="720"/>
      </w:pPr>
      <w:r>
        <w:rPr>
          <w:rFonts w:ascii="Garamond" w:hAnsi="Garamond"/>
        </w:rPr>
        <w:t>Part F - 
</w:t>
      </w:r>
    </w:p>
    <w:p>
      <w:pPr>
        <w:ind w:left="720"/>
      </w:pPr>
      <w:r>
        <w:rPr>
          <w:rFonts w:ascii="Garamond" w:hAnsi="Garamond"/>
        </w:rPr>
        <w:t>
</w:t>
      </w:r>
    </w:p>
    <w:p>
      <w:pPr>
        <w:ind w:left="720"/>
      </w:pPr>
      <w:r>
        <w:rPr>
          <w:rFonts w:ascii="Garamond" w:hAnsi="Garamond"/>
        </w:rPr>
        <w:t>Staffing - is allocated based on where specific staff are employed.  Other staff which service students in a district wide capacity are allocated based on a percentage of enrollment contained in each building. Fringe benefits are allocated in the same manner based on the formula generated in A-IV.   
</w:t>
      </w:r>
    </w:p>
    <w:p>
      <w:pPr>
        <w:ind w:left="720"/>
      </w:pPr>
      <w:r>
        <w:rPr>
          <w:rFonts w:ascii="Garamond" w:hAnsi="Garamond"/>
        </w:rPr>
        <w:t>
</w:t>
      </w:r>
    </w:p>
    <w:p>
      <w:pPr>
        <w:ind w:left="720"/>
      </w:pPr>
      <w:r>
        <w:rPr>
          <w:rFonts w:ascii="Garamond" w:hAnsi="Garamond"/>
        </w:rPr>
        <w:t>Purchased services, supplies, BOCES - these cost centers are first allocated by specific district building if identified as such.  Other costs that are more of a district wide benefit are allocated based on student enrollment by building.  
</w:t>
      </w:r>
    </w:p>
    <w:p>
      <w:pPr>
        <w:ind w:left="720"/>
      </w:pPr>
      <w:r>
        <w:rPr>
          <w:rFonts w:ascii="Garamond" w:hAnsi="Garamond"/>
        </w:rPr>
        <w:t>
</w:t>
      </w:r>
    </w:p>
    <w:p>
      <w:pPr>
        <w:ind w:left="720"/>
      </w:pPr>
      <w:r>
        <w:rPr>
          <w:rFonts w:ascii="Garamond" w:hAnsi="Garamond"/>
        </w:rPr>
        <w:t>Supplies and  purchased services are separately identified by school building in our budget.  The BOCES budget was analyzed in detail and student specific services were allocated to specific buildings depending on the age of the student or grade level.  Expenditures more general in nature, or of a district wide benefit were allocated based on student enrollment.  This process of allocated costs to buildings was very detailed and very time consuming.  The allocation of general district wide costs by student enrollment was felt to be the most equitable method.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Our Middle School is a School in Need of Improvement, therefore significant grant funding is allocated to the Middle School only as an initiative to help it improve.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